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B0" w:rsidRDefault="006F39B0" w:rsidP="001E65FB">
      <w:pPr>
        <w:spacing w:after="0" w:line="240" w:lineRule="auto"/>
        <w:jc w:val="center"/>
        <w:rPr>
          <w:rFonts w:eastAsia="Calibri" w:cstheme="minorHAnsi"/>
          <w:b/>
          <w:bCs/>
          <w:iCs/>
          <w:sz w:val="28"/>
          <w:szCs w:val="24"/>
          <w:lang w:eastAsia="en-IE"/>
        </w:rPr>
      </w:pPr>
    </w:p>
    <w:p w:rsidR="001E65FB" w:rsidRPr="003023BA" w:rsidRDefault="003023BA" w:rsidP="0030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after="0" w:line="240" w:lineRule="auto"/>
        <w:rPr>
          <w:rFonts w:eastAsia="Calibri" w:cstheme="minorHAnsi"/>
          <w:b/>
          <w:bCs/>
          <w:iCs/>
          <w:color w:val="FFFFFF" w:themeColor="background1"/>
          <w:sz w:val="24"/>
          <w:szCs w:val="24"/>
          <w:lang w:eastAsia="en-IE"/>
        </w:rPr>
      </w:pPr>
      <w:r w:rsidRPr="003023BA">
        <w:rPr>
          <w:rFonts w:eastAsia="Calibri" w:cstheme="minorHAnsi"/>
          <w:b/>
          <w:bCs/>
          <w:iCs/>
          <w:color w:val="FFFFFF" w:themeColor="background1"/>
          <w:sz w:val="24"/>
          <w:szCs w:val="24"/>
          <w:lang w:eastAsia="en-IE"/>
        </w:rPr>
        <w:t>INFORMATION ON ONLINE TRAINING AVAILABLE FOR ALL</w:t>
      </w:r>
    </w:p>
    <w:p w:rsidR="001E65FB" w:rsidRDefault="003023BA" w:rsidP="003023BA">
      <w:pPr>
        <w:tabs>
          <w:tab w:val="left" w:pos="6720"/>
        </w:tabs>
        <w:spacing w:after="0" w:line="240" w:lineRule="auto"/>
        <w:jc w:val="both"/>
        <w:rPr>
          <w:rFonts w:eastAsia="Calibri" w:cstheme="minorHAnsi"/>
          <w:b/>
          <w:bCs/>
          <w:i/>
          <w:iCs/>
          <w:color w:val="262626" w:themeColor="text1" w:themeTint="D9"/>
          <w:sz w:val="24"/>
          <w:szCs w:val="24"/>
          <w:lang w:eastAsia="en-IE"/>
        </w:rPr>
      </w:pPr>
      <w:r>
        <w:rPr>
          <w:rFonts w:eastAsia="Calibri" w:cstheme="minorHAnsi"/>
          <w:b/>
          <w:bCs/>
          <w:i/>
          <w:iCs/>
          <w:color w:val="262626" w:themeColor="text1" w:themeTint="D9"/>
          <w:sz w:val="24"/>
          <w:szCs w:val="24"/>
          <w:lang w:eastAsia="en-IE"/>
        </w:rPr>
        <w:tab/>
      </w:r>
      <w:bookmarkStart w:id="0" w:name="_GoBack"/>
      <w:bookmarkEnd w:id="0"/>
    </w:p>
    <w:p w:rsidR="006F39B0" w:rsidRPr="006F39B0" w:rsidRDefault="006F39B0" w:rsidP="001E65FB">
      <w:pPr>
        <w:spacing w:after="0" w:line="240" w:lineRule="auto"/>
        <w:jc w:val="both"/>
        <w:rPr>
          <w:rFonts w:eastAsia="Calibri" w:cstheme="minorHAnsi"/>
          <w:b/>
          <w:bCs/>
          <w:i/>
          <w:iCs/>
          <w:color w:val="262626" w:themeColor="text1" w:themeTint="D9"/>
          <w:sz w:val="24"/>
          <w:szCs w:val="24"/>
          <w:lang w:eastAsia="en-IE"/>
        </w:rPr>
      </w:pP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b/>
          <w:bCs/>
          <w:i/>
          <w:iCs/>
          <w:color w:val="262626" w:themeColor="text1" w:themeTint="D9"/>
          <w:lang w:eastAsia="en-IE"/>
        </w:rPr>
        <w:t>Sport Ireland COVID-19 eLearning Course</w:t>
      </w:r>
      <w:r w:rsidRPr="006F39B0">
        <w:rPr>
          <w:rFonts w:eastAsia="Calibri" w:cstheme="minorHAnsi"/>
          <w:color w:val="262626" w:themeColor="text1" w:themeTint="D9"/>
          <w:lang w:eastAsia="en-IE"/>
        </w:rPr>
        <w:t xml:space="preserve"> is now available on the Sport Ireland Website.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 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 xml:space="preserve">The course which can be publically accessed through the link - </w:t>
      </w:r>
      <w:hyperlink r:id="rId6" w:history="1">
        <w:r w:rsidRPr="006F39B0">
          <w:rPr>
            <w:rStyle w:val="Hyperlink"/>
            <w:color w:val="C00000"/>
          </w:rPr>
          <w:t>COVID-19 Online Training Course</w:t>
        </w:r>
      </w:hyperlink>
      <w:r w:rsidRPr="006F39B0">
        <w:rPr>
          <w:rFonts w:eastAsia="Calibri" w:cstheme="minorHAnsi"/>
          <w:color w:val="262626" w:themeColor="text1" w:themeTint="D9"/>
          <w:lang w:eastAsia="en-IE"/>
        </w:rPr>
        <w:t xml:space="preserve"> aims at supporting administrators, volunteers, coaches and participants to return to sport during phase 3 in a safe &amp; practical manner. Funded Bodies are encouraged to share the Course with its affiliates, clubs and members through its direct &amp; social media channels.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 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The course is split into two sections: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 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b/>
          <w:color w:val="262626" w:themeColor="text1" w:themeTint="D9"/>
          <w:lang w:eastAsia="en-IE"/>
        </w:rPr>
        <w:t>Section A</w:t>
      </w:r>
      <w:r w:rsidRPr="006F39B0">
        <w:rPr>
          <w:rFonts w:eastAsia="Calibri" w:cstheme="minorHAnsi"/>
          <w:color w:val="262626" w:themeColor="text1" w:themeTint="D9"/>
          <w:lang w:eastAsia="en-IE"/>
        </w:rPr>
        <w:t xml:space="preserve"> of the Course is an Awareness Course and has been updated with the current government advice and guidelines in relation to COVID-19. It also includes modules on the recommendations and guidance from the Expert Group in relation to phase 3.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b/>
          <w:bCs/>
          <w:i/>
          <w:iCs/>
          <w:color w:val="262626" w:themeColor="text1" w:themeTint="D9"/>
          <w:lang w:eastAsia="en-IE"/>
        </w:rPr>
        <w:t> 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 xml:space="preserve">The course is targeted at supporting administrators, volunteers, coaches and participants. 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 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b/>
          <w:color w:val="262626" w:themeColor="text1" w:themeTint="D9"/>
          <w:lang w:eastAsia="en-IE"/>
        </w:rPr>
        <w:t>Section B</w:t>
      </w:r>
      <w:r w:rsidRPr="006F39B0">
        <w:rPr>
          <w:rFonts w:eastAsia="Calibri" w:cstheme="minorHAnsi"/>
          <w:color w:val="262626" w:themeColor="text1" w:themeTint="D9"/>
          <w:lang w:eastAsia="en-IE"/>
        </w:rPr>
        <w:t xml:space="preserve"> of the Course aims to support those who have been nominated to fulfil the COVID Officer Role (</w:t>
      </w:r>
      <w:r w:rsidRPr="006F39B0">
        <w:rPr>
          <w:rFonts w:eastAsia="Calibri" w:cstheme="minorHAnsi"/>
          <w:b/>
          <w:color w:val="262626" w:themeColor="text1" w:themeTint="D9"/>
          <w:lang w:eastAsia="en-IE"/>
        </w:rPr>
        <w:t>COVID-19 Coordinator</w:t>
      </w:r>
      <w:r w:rsidRPr="006F39B0">
        <w:rPr>
          <w:rFonts w:eastAsia="Calibri" w:cstheme="minorHAnsi"/>
          <w:color w:val="262626" w:themeColor="text1" w:themeTint="D9"/>
          <w:lang w:eastAsia="en-IE"/>
        </w:rPr>
        <w:t xml:space="preserve"> in the case of Special Olympics) in their Club or Community Group.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 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This section will include specific modules in relation to that role – Responsibilities, Management Plans, Venue Layouts, Dealing with a Breakout, Emergency First aid etc.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 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 xml:space="preserve">Participants can choose to complete Section A only or both sections A &amp; B. 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 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Nominated COVID</w:t>
      </w:r>
      <w:r w:rsidR="00C469E1" w:rsidRPr="006F39B0">
        <w:rPr>
          <w:rFonts w:eastAsia="Calibri" w:cstheme="minorHAnsi"/>
          <w:color w:val="262626" w:themeColor="text1" w:themeTint="D9"/>
          <w:lang w:eastAsia="en-IE"/>
        </w:rPr>
        <w:t>-19</w:t>
      </w:r>
      <w:r w:rsidRPr="006F39B0">
        <w:rPr>
          <w:rFonts w:eastAsia="Calibri" w:cstheme="minorHAnsi"/>
          <w:color w:val="262626" w:themeColor="text1" w:themeTint="D9"/>
          <w:lang w:eastAsia="en-IE"/>
        </w:rPr>
        <w:t xml:space="preserve"> </w:t>
      </w:r>
      <w:r w:rsidR="00C469E1" w:rsidRPr="006F39B0">
        <w:rPr>
          <w:rFonts w:eastAsia="Calibri" w:cstheme="minorHAnsi"/>
          <w:color w:val="262626" w:themeColor="text1" w:themeTint="D9"/>
          <w:lang w:eastAsia="en-IE"/>
        </w:rPr>
        <w:t>Coordinator</w:t>
      </w:r>
      <w:r w:rsidRPr="006F39B0">
        <w:rPr>
          <w:rFonts w:eastAsia="Calibri" w:cstheme="minorHAnsi"/>
          <w:color w:val="262626" w:themeColor="text1" w:themeTint="D9"/>
          <w:lang w:eastAsia="en-IE"/>
        </w:rPr>
        <w:t xml:space="preserve"> are recommended to complete both sections.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 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 xml:space="preserve">Both sections will include a test/quiz and a Certificate of Completion. 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 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sz w:val="24"/>
          <w:szCs w:val="24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 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sz w:val="24"/>
          <w:szCs w:val="24"/>
          <w:lang w:eastAsia="en-IE"/>
        </w:rPr>
      </w:pPr>
      <w:r w:rsidRPr="006F39B0">
        <w:rPr>
          <w:rFonts w:eastAsia="Calibri" w:cstheme="minorHAnsi"/>
          <w:color w:val="262626" w:themeColor="text1" w:themeTint="D9"/>
          <w:sz w:val="24"/>
          <w:szCs w:val="24"/>
          <w:lang w:eastAsia="en-IE"/>
        </w:rPr>
        <w:t> </w:t>
      </w:r>
      <w:r w:rsidRPr="006F39B0">
        <w:rPr>
          <w:rFonts w:eastAsia="Calibri" w:cstheme="minorHAnsi"/>
          <w:b/>
          <w:bCs/>
          <w:color w:val="262626" w:themeColor="text1" w:themeTint="D9"/>
          <w:sz w:val="24"/>
          <w:szCs w:val="24"/>
          <w:lang w:eastAsia="en-IE"/>
        </w:rPr>
        <w:t>Overview of Course Content:</w:t>
      </w:r>
    </w:p>
    <w:p w:rsidR="001E65FB" w:rsidRPr="006F39B0" w:rsidRDefault="001E65FB" w:rsidP="001E65FB">
      <w:pPr>
        <w:spacing w:after="0" w:line="240" w:lineRule="auto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b/>
          <w:bCs/>
          <w:color w:val="262626" w:themeColor="text1" w:themeTint="D9"/>
          <w:lang w:eastAsia="en-IE"/>
        </w:rPr>
        <w:t> </w:t>
      </w:r>
    </w:p>
    <w:p w:rsidR="001E65FB" w:rsidRPr="006F39B0" w:rsidRDefault="001E65FB" w:rsidP="001E65FB">
      <w:pPr>
        <w:spacing w:after="0" w:line="240" w:lineRule="auto"/>
        <w:ind w:left="720" w:hanging="360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·       Hand Hygiene</w:t>
      </w:r>
    </w:p>
    <w:p w:rsidR="001E65FB" w:rsidRPr="006F39B0" w:rsidRDefault="001E65FB" w:rsidP="001E65FB">
      <w:pPr>
        <w:spacing w:after="0" w:line="240" w:lineRule="auto"/>
        <w:ind w:left="720" w:hanging="360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·       Equipment Hygiene</w:t>
      </w:r>
    </w:p>
    <w:p w:rsidR="001E65FB" w:rsidRPr="006F39B0" w:rsidRDefault="001E65FB" w:rsidP="001E65FB">
      <w:pPr>
        <w:spacing w:after="0" w:line="240" w:lineRule="auto"/>
        <w:ind w:left="720" w:hanging="360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 xml:space="preserve">·       Advice on exercising during COVID-19 and Safe Return to Play Post Infection </w:t>
      </w:r>
    </w:p>
    <w:p w:rsidR="001E65FB" w:rsidRPr="006F39B0" w:rsidRDefault="001E65FB" w:rsidP="001E65FB">
      <w:pPr>
        <w:spacing w:after="0" w:line="240" w:lineRule="auto"/>
        <w:ind w:left="720" w:hanging="360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·       Safe Return to Sport &amp; Physical Activity</w:t>
      </w:r>
    </w:p>
    <w:p w:rsidR="001E65FB" w:rsidRPr="006F39B0" w:rsidRDefault="001E65FB" w:rsidP="001E65FB">
      <w:pPr>
        <w:spacing w:after="0" w:line="240" w:lineRule="auto"/>
        <w:ind w:left="720" w:hanging="360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·       Advice for Group Activity</w:t>
      </w:r>
    </w:p>
    <w:p w:rsidR="001E65FB" w:rsidRPr="006F39B0" w:rsidRDefault="001E65FB" w:rsidP="001E65FB">
      <w:pPr>
        <w:spacing w:after="0" w:line="240" w:lineRule="auto"/>
        <w:ind w:left="720" w:hanging="360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·       Returning to activity in the Great Outdoors</w:t>
      </w:r>
    </w:p>
    <w:p w:rsidR="001E65FB" w:rsidRPr="006F39B0" w:rsidRDefault="001E65FB" w:rsidP="001E65FB">
      <w:pPr>
        <w:spacing w:after="0" w:line="240" w:lineRule="auto"/>
        <w:ind w:left="720" w:hanging="360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·       Phase 3 Guidance</w:t>
      </w:r>
    </w:p>
    <w:p w:rsidR="001E65FB" w:rsidRPr="006F39B0" w:rsidRDefault="001E65FB" w:rsidP="001E65FB">
      <w:pPr>
        <w:spacing w:after="0" w:line="240" w:lineRule="auto"/>
        <w:ind w:left="720" w:hanging="360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·       Returning to activity in the Great Outdoors</w:t>
      </w:r>
    </w:p>
    <w:p w:rsidR="001E65FB" w:rsidRPr="006F39B0" w:rsidRDefault="001E65FB" w:rsidP="001E65FB">
      <w:pPr>
        <w:spacing w:after="0" w:line="240" w:lineRule="auto"/>
        <w:ind w:left="720" w:hanging="360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·       Covid19 Officer Training</w:t>
      </w:r>
    </w:p>
    <w:p w:rsidR="001E65FB" w:rsidRPr="006F39B0" w:rsidRDefault="001E65FB" w:rsidP="001E65FB">
      <w:pPr>
        <w:spacing w:after="0" w:line="240" w:lineRule="auto"/>
        <w:ind w:left="720" w:hanging="360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·       Knowledge Check &amp; Quiz</w:t>
      </w:r>
    </w:p>
    <w:p w:rsidR="001E65FB" w:rsidRPr="006F39B0" w:rsidRDefault="001E65FB" w:rsidP="001E65FB">
      <w:pPr>
        <w:spacing w:after="0" w:line="240" w:lineRule="auto"/>
        <w:ind w:left="720" w:hanging="360"/>
        <w:jc w:val="both"/>
        <w:rPr>
          <w:rFonts w:eastAsia="Calibri" w:cstheme="minorHAnsi"/>
          <w:color w:val="262626" w:themeColor="text1" w:themeTint="D9"/>
          <w:lang w:eastAsia="en-IE"/>
        </w:rPr>
      </w:pPr>
      <w:r w:rsidRPr="006F39B0">
        <w:rPr>
          <w:rFonts w:eastAsia="Calibri" w:cstheme="minorHAnsi"/>
          <w:color w:val="262626" w:themeColor="text1" w:themeTint="D9"/>
          <w:lang w:eastAsia="en-IE"/>
        </w:rPr>
        <w:t>·       Staying Informed</w:t>
      </w:r>
    </w:p>
    <w:p w:rsidR="00B1118E" w:rsidRPr="006F39B0" w:rsidRDefault="00B1118E">
      <w:pPr>
        <w:rPr>
          <w:color w:val="262626" w:themeColor="text1" w:themeTint="D9"/>
        </w:rPr>
      </w:pPr>
    </w:p>
    <w:sectPr w:rsidR="00B1118E" w:rsidRPr="006F39B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B0" w:rsidRDefault="006F39B0" w:rsidP="006F39B0">
      <w:pPr>
        <w:spacing w:after="0" w:line="240" w:lineRule="auto"/>
      </w:pPr>
      <w:r>
        <w:separator/>
      </w:r>
    </w:p>
  </w:endnote>
  <w:endnote w:type="continuationSeparator" w:id="0">
    <w:p w:rsidR="006F39B0" w:rsidRDefault="006F39B0" w:rsidP="006F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08545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3023BA" w:rsidRDefault="003023B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23BA" w:rsidRDefault="00302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B0" w:rsidRDefault="006F39B0" w:rsidP="006F39B0">
      <w:pPr>
        <w:spacing w:after="0" w:line="240" w:lineRule="auto"/>
      </w:pPr>
      <w:r>
        <w:separator/>
      </w:r>
    </w:p>
  </w:footnote>
  <w:footnote w:type="continuationSeparator" w:id="0">
    <w:p w:rsidR="006F39B0" w:rsidRDefault="006F39B0" w:rsidP="006F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B0" w:rsidRDefault="006F39B0" w:rsidP="006F39B0">
    <w:pPr>
      <w:pStyle w:val="Header"/>
      <w:jc w:val="right"/>
    </w:pPr>
    <w:r>
      <w:rPr>
        <w:noProof/>
        <w:lang w:eastAsia="en-IE"/>
      </w:rPr>
      <w:drawing>
        <wp:inline distT="0" distB="0" distL="0" distR="0" wp14:anchorId="033CCC0E">
          <wp:extent cx="1207135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FB"/>
    <w:rsid w:val="001A22B6"/>
    <w:rsid w:val="001E65FB"/>
    <w:rsid w:val="003023BA"/>
    <w:rsid w:val="00484621"/>
    <w:rsid w:val="006F39B0"/>
    <w:rsid w:val="007464AB"/>
    <w:rsid w:val="00B1118E"/>
    <w:rsid w:val="00C4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0D3370A-18A7-4058-9470-E11CFCCB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B0"/>
  </w:style>
  <w:style w:type="paragraph" w:styleId="Footer">
    <w:name w:val="footer"/>
    <w:basedOn w:val="Normal"/>
    <w:link w:val="FooterChar"/>
    <w:uiPriority w:val="99"/>
    <w:unhideWhenUsed/>
    <w:rsid w:val="006F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ortireland.ie/sites/default/files/covid_19_course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McDaid</dc:creator>
  <cp:keywords/>
  <dc:description/>
  <cp:lastModifiedBy>Leonie Vesey</cp:lastModifiedBy>
  <cp:revision>2</cp:revision>
  <dcterms:created xsi:type="dcterms:W3CDTF">2020-08-06T14:13:00Z</dcterms:created>
  <dcterms:modified xsi:type="dcterms:W3CDTF">2020-08-06T14:13:00Z</dcterms:modified>
</cp:coreProperties>
</file>